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623B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OLE_LINK2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医院文化氛围设计规划服务市场调研需求</w:t>
      </w:r>
    </w:p>
    <w:p w14:paraId="0937C63E">
      <w:pPr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bookmarkEnd w:id="0"/>
    <w:p w14:paraId="6D8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一、医院简介：</w:t>
      </w:r>
    </w:p>
    <w:p w14:paraId="68A0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泸州市中医医院建于1959年，是国家三级甲等中医医院。设置临床、医技科室53个，其中骨伤科、心脑血管病科、肺病科、针灸推拿康复科、糖尿病科等17个科室是国家级、省级和市级重点专科（含在建和培育单位），建有侯平玺全国名老中医药专家传承工作室，四川省名中医吴智惠工作室，四川省名中医李玉梅工作室。医院拥有大山坪院区、城南院区，实行“一院两区·协同高质量发展”。</w:t>
      </w:r>
    </w:p>
    <w:p w14:paraId="422F5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项目需求：</w:t>
      </w:r>
    </w:p>
    <w:p w14:paraId="4B46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医院核心文化价值</w:t>
      </w:r>
      <w:bookmarkStart w:id="1" w:name="OLE_LINK1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理念</w:t>
      </w:r>
      <w:bookmarkEnd w:id="1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、院徽已完成升级。为确保新的核心价值理念能充分融入到城南院区环境氛围中，计划启动医院文化体系建设项目。文化规划设计符合医院定位和中医药文化特色，并融入到城南院区现有的空间视觉设计，形成统一、有特色的总体形象，打造综合性中医医院文化建设的新标杆。</w:t>
      </w:r>
    </w:p>
    <w:p w14:paraId="1E09BD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项目设计规划内容：</w:t>
      </w:r>
    </w:p>
    <w:p w14:paraId="7C07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包括但不限于：医院核心文化价值理念的空间表达、文创开发、品牌与色彩规划设计、医院历史文化梳理、科室文化等以及相关内容的效果展示（不含落地施工）。</w:t>
      </w:r>
    </w:p>
    <w:p w14:paraId="582E3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四、其他事项</w:t>
      </w:r>
    </w:p>
    <w:p w14:paraId="4A44A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医院相关情况可通过医院官方网站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（www.lzszyyy.com）、微信公众号等平台获取，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调研结束后院方根据实际需求安排集中调研展示汇报。如需现场调研，请联系宣传统战部赵老师13982733567。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2C9A69-986E-49D0-8436-F2D2A7B08F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D3D7A"/>
    <w:multiLevelType w:val="singleLevel"/>
    <w:tmpl w:val="A5AD3D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ZjE3YmM5NzRkZDZlZTY1ZmVjZTc0ODVkNTZlNGUifQ=="/>
  </w:docVars>
  <w:rsids>
    <w:rsidRoot w:val="2F7F6E71"/>
    <w:rsid w:val="232917AA"/>
    <w:rsid w:val="2F7F6E71"/>
    <w:rsid w:val="42B11578"/>
    <w:rsid w:val="5CC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525</Characters>
  <Lines>0</Lines>
  <Paragraphs>0</Paragraphs>
  <TotalTime>38</TotalTime>
  <ScaleCrop>false</ScaleCrop>
  <LinksUpToDate>false</LinksUpToDate>
  <CharactersWithSpaces>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2025-02-17T02:03:00Z</dcterms:created>
  <dc:creator>赵亮</dc:creator>
  <cp:lastModifiedBy>万吉涛</cp:lastModifiedBy>
  <dcterms:modified xsi:type="dcterms:W3CDTF">2025-02-19T00:55:10Z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78637BDA32BC47618B5E61A3030739D5_11</vt:lpwstr>
  </property>
  <property fmtid="{D5CDD505-2E9C-101B-9397-08002B2CF9AE}" pid="4" name="KSOTemplateDocerSaveRecord">
    <vt:lpwstr>eyJoZGlkIjoiYWE2MjQwYjZiMTNhMjVhMDBhOWFjZGQzZGJmY2Y4NDAiLCJ1c2VySWQiOiIxNjM3NTg1NjYwIn0=</vt:lpwstr>
  </property>
</Properties>
</file>