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仿宋_GB2312" w:hAnsi="仿宋_GB2312" w:eastAsia="仿宋_GB2312" w:cs="仿宋_GB2312"/>
          <w:b/>
          <w:kern w:val="2"/>
          <w:sz w:val="44"/>
          <w:szCs w:val="44"/>
        </w:rPr>
      </w:pPr>
      <w:r>
        <w:rPr>
          <w:rFonts w:hint="eastAsia" w:ascii="仿宋_GB2312" w:hAnsi="仿宋_GB2312" w:eastAsia="仿宋_GB2312" w:cs="仿宋_GB2312"/>
          <w:b/>
          <w:kern w:val="2"/>
          <w:sz w:val="44"/>
          <w:szCs w:val="44"/>
        </w:rPr>
        <w:t>泸州市中医医院</w:t>
      </w:r>
      <w:r>
        <w:rPr>
          <w:rFonts w:hint="eastAsia" w:ascii="仿宋_GB2312" w:hAnsi="仿宋_GB2312" w:eastAsia="仿宋_GB2312" w:cs="仿宋_GB2312"/>
          <w:b/>
          <w:kern w:val="2"/>
          <w:sz w:val="44"/>
          <w:szCs w:val="44"/>
          <w:lang w:eastAsia="zh-CN"/>
        </w:rPr>
        <w:t>（</w:t>
      </w:r>
      <w:r>
        <w:rPr>
          <w:rFonts w:hint="eastAsia" w:ascii="仿宋_GB2312" w:hAnsi="仿宋_GB2312" w:eastAsia="仿宋_GB2312" w:cs="仿宋_GB2312"/>
          <w:b/>
          <w:kern w:val="2"/>
          <w:sz w:val="44"/>
          <w:szCs w:val="44"/>
          <w:lang w:val="en-US" w:eastAsia="zh-CN"/>
        </w:rPr>
        <w:t>城南院区</w:t>
      </w:r>
      <w:r>
        <w:rPr>
          <w:rFonts w:hint="eastAsia" w:ascii="仿宋_GB2312" w:hAnsi="仿宋_GB2312" w:eastAsia="仿宋_GB2312" w:cs="仿宋_GB2312"/>
          <w:b/>
          <w:kern w:val="2"/>
          <w:sz w:val="44"/>
          <w:szCs w:val="44"/>
          <w:lang w:eastAsia="zh-CN"/>
        </w:rPr>
        <w:t>）</w:t>
      </w:r>
      <w:r>
        <w:rPr>
          <w:rFonts w:hint="eastAsia" w:ascii="仿宋_GB2312" w:hAnsi="仿宋_GB2312" w:eastAsia="仿宋_GB2312" w:cs="仿宋_GB2312"/>
          <w:b/>
          <w:kern w:val="2"/>
          <w:sz w:val="44"/>
          <w:szCs w:val="44"/>
          <w:lang w:val="en-US" w:eastAsia="zh-CN"/>
        </w:rPr>
        <w:t>液态医用氧定点配送服务</w:t>
      </w:r>
      <w:r>
        <w:rPr>
          <w:rFonts w:hint="eastAsia" w:ascii="仿宋_GB2312" w:hAnsi="仿宋_GB2312" w:eastAsia="仿宋_GB2312" w:cs="仿宋_GB2312"/>
          <w:b/>
          <w:kern w:val="2"/>
          <w:sz w:val="44"/>
          <w:szCs w:val="44"/>
        </w:rPr>
        <w:t>采购项目</w:t>
      </w:r>
    </w:p>
    <w:p>
      <w:pPr>
        <w:pStyle w:val="2"/>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采购需求</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1、项目名称：泸州市中医医院（城南院区）液态医用氧定点配送服务采购项目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2、项目所属分类：☑服务 □货物 □工程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3、预算金额（合同总价）：66万元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4、服务期限：3年或合同金额使用完自动终止</w:t>
      </w:r>
    </w:p>
    <w:p>
      <w:pPr>
        <w:pStyle w:val="2"/>
        <w:ind w:firstLine="560" w:firstLineChars="200"/>
        <w:rPr>
          <w:rFonts w:hint="default"/>
          <w:lang w:val="en-US" w:eastAsia="zh-CN"/>
        </w:rPr>
      </w:pPr>
      <w:r>
        <w:rPr>
          <w:rFonts w:hint="eastAsia" w:ascii="仿宋_GB2312" w:hAnsi="仿宋_GB2312" w:eastAsia="仿宋_GB2312" w:cs="仿宋_GB2312"/>
          <w:sz w:val="28"/>
          <w:szCs w:val="28"/>
          <w:lang w:val="en-US" w:eastAsia="zh-CN"/>
        </w:rPr>
        <w:t xml:space="preserve">5、联系人：后勤保障部 陈文烽 </w:t>
      </w:r>
      <w:bookmarkStart w:id="0" w:name="_GoBack"/>
      <w:r>
        <w:rPr>
          <w:rFonts w:hint="eastAsia" w:ascii="仿宋_GB2312" w:hAnsi="仿宋_GB2312" w:eastAsia="仿宋_GB2312" w:cs="仿宋_GB2312"/>
          <w:sz w:val="28"/>
          <w:szCs w:val="28"/>
          <w:lang w:val="en-US" w:eastAsia="zh-CN"/>
        </w:rPr>
        <w:t>18181174201</w:t>
      </w:r>
      <w:bookmarkEnd w:id="0"/>
    </w:p>
    <w:p>
      <w:pPr>
        <w:pStyle w:val="2"/>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二、采购项目简介</w:t>
      </w:r>
      <w:r>
        <w:rPr>
          <w:rFonts w:hint="default" w:ascii="仿宋_GB2312" w:hAnsi="仿宋_GB2312" w:eastAsia="仿宋_GB2312" w:cs="仿宋_GB2312"/>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lang w:val="en-US" w:eastAsia="zh-CN"/>
        </w:rPr>
      </w:pPr>
      <w:r>
        <w:rPr>
          <w:rFonts w:hint="default" w:ascii="仿宋_GB2312" w:hAnsi="仿宋_GB2312" w:eastAsia="仿宋_GB2312" w:cs="仿宋_GB2312"/>
          <w:kern w:val="2"/>
          <w:sz w:val="28"/>
          <w:szCs w:val="28"/>
          <w:lang w:val="en-US" w:eastAsia="zh-CN" w:bidi="ar-SA"/>
        </w:rPr>
        <w:t>泸州市中医医院拟采购合格供应商一名，完成</w:t>
      </w:r>
      <w:r>
        <w:rPr>
          <w:rFonts w:hint="eastAsia" w:ascii="仿宋_GB2312" w:hAnsi="仿宋_GB2312" w:eastAsia="仿宋_GB2312" w:cs="仿宋_GB2312"/>
          <w:sz w:val="28"/>
          <w:szCs w:val="28"/>
          <w:lang w:val="en-US" w:eastAsia="zh-CN"/>
        </w:rPr>
        <w:t>泸州市中医医院（城南院区）液态医用氧定点配送服务。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三、供应商应具备的资格条件</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4、参加本次采购活动前三年内，在经营活动中没有重大违法记录；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6、本项目不接受联合体。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7.特殊资格要求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7.1供应商须具备有效期内市场监督部门颁发的《气瓶充装许可证》或《移动式压力容器充装许可证》。（提供相关证书复印件。）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7.2供应商若为代理商须具备《危险化学品经营许可证》、《药品经营许可证》（许可范围须涵盖项目采购内容）；供应商为制造商须具备《危险化学品经营许可证》或《安全生产许可证》、《药品生产许可证》、《药品注册批件》证书或药品补充申请批件（许可范围须涵盖项目采购内容）。（提供相关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7.3供应商须具备《道路危险货物运输许可证》或提供含与危险货物运输相关的《道路运输经营许可证》；若委托第三方运输，须具有第三方的相应的运输资质和有效的委托合同。（提供相关证书复印件；若委托第三方运输，须提供第三方的相应的运输资质和有效的委托合同。）</w:t>
      </w:r>
    </w:p>
    <w:p>
      <w:pPr>
        <w:spacing w:line="460" w:lineRule="exact"/>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四、采购需求概况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1、采购清单：</w:t>
      </w:r>
    </w:p>
    <w:tbl>
      <w:tblPr>
        <w:tblStyle w:val="8"/>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7"/>
        <w:gridCol w:w="2708"/>
        <w:gridCol w:w="2516"/>
        <w:gridCol w:w="2367"/>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48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83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5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执行标准</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纯度（v/v)</w:t>
            </w:r>
          </w:p>
        </w:tc>
        <w:tc>
          <w:tcPr>
            <w:tcW w:w="83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液态医用氧</w:t>
            </w: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中华人民共和国药典（2020版）</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2、液态医用氧产品要求：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（1）必须符合《中华人民共和国药典》2020版第二部，氧纯度（v/v)≥99.5%；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（1）采购人提前通知供应商送货，供应商确保能及时送货到采购人指定地点并充装至低温液体贮槽内，为满足医院紧急使用需求（须在10小时内送达）；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（2）供应商对医用液态氧产品的整个交货过程负责(包括但不限于：储存、运输、充装、安全措施、交货过程中产生的安全责任)。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（3）每次运送的医用液态氧产品需提供合格证（标明产品名称、生产日期、生产批号、液氧的容量（m³）和纯度（%）、执行标准代号、生产企业、生产地址等）。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（4）每次运送的医用液态氧需提供当批次的自检报告。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（5）需提供道路运输承诺，承诺其医用液态氧运输过程符合国家相关管理规定。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液氧充装计量方式：以液氧站低温液体贮槽组合式差压计显示数据作为结算计量依据，即：充装后差压计显示体积（m³）-充装前差压计显示体积（m³）=实际充装量（m³），充装后差压计显示体积（m³）以充装完成半小时后体积读数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（7）结算方式：每月按照医院中心供氧站需求计划送货，每两个月按实结算。实际结算金额=成交单价×实际收货数量。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（8）其它服务要求：供应商合同期限内每年组织液氧站运行人员进行液氧站安全生产培训，配合采购人完成每年液氧站应急演练。</w:t>
      </w:r>
    </w:p>
    <w:p>
      <w:pPr>
        <w:pStyle w:val="2"/>
        <w:numPr>
          <w:ilvl w:val="0"/>
          <w:numId w:val="1"/>
        </w:numP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市场调研报价表</w:t>
      </w:r>
    </w:p>
    <w:p>
      <w:pPr>
        <w:widowControl w:val="0"/>
        <w:numPr>
          <w:numId w:val="0"/>
        </w:numPr>
        <w:jc w:val="both"/>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8"/>
        <w:tblW w:w="86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944"/>
        <w:gridCol w:w="2569"/>
        <w:gridCol w:w="1097"/>
        <w:gridCol w:w="1949"/>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657" w:type="dxa"/>
            <w:gridSpan w:val="6"/>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泸州市中医医院（城南院区）液态医用氧定点配送服务采购项目</w:t>
            </w:r>
            <w:r>
              <w:rPr>
                <w:rFonts w:hint="eastAsia" w:ascii="仿宋" w:hAnsi="仿宋" w:eastAsia="仿宋" w:cs="仿宋"/>
                <w:i w:val="0"/>
                <w:iCs w:val="0"/>
                <w:color w:val="000000"/>
                <w:kern w:val="0"/>
                <w:sz w:val="24"/>
                <w:szCs w:val="24"/>
                <w:u w:val="none"/>
                <w:lang w:val="en-US" w:eastAsia="zh-CN" w:bidi="ar"/>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11"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货物名称</w:t>
            </w:r>
          </w:p>
        </w:tc>
        <w:tc>
          <w:tcPr>
            <w:tcW w:w="3513"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1097"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报价（元/m³）</w:t>
            </w:r>
          </w:p>
        </w:tc>
        <w:tc>
          <w:tcPr>
            <w:tcW w:w="1949"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品牌或生产厂家</w:t>
            </w:r>
          </w:p>
        </w:tc>
        <w:tc>
          <w:tcPr>
            <w:tcW w:w="887"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11" w:type="dxa"/>
            <w:vMerge w:val="continue"/>
            <w:noWrap w:val="0"/>
            <w:vAlign w:val="center"/>
          </w:tcPr>
          <w:p>
            <w:pPr>
              <w:jc w:val="center"/>
              <w:rPr>
                <w:rFonts w:hint="eastAsia" w:ascii="仿宋" w:hAnsi="仿宋" w:eastAsia="仿宋" w:cs="仿宋"/>
                <w:i w:val="0"/>
                <w:iCs w:val="0"/>
                <w:color w:val="000000"/>
                <w:sz w:val="24"/>
                <w:szCs w:val="24"/>
                <w:u w:val="none"/>
              </w:rPr>
            </w:pPr>
          </w:p>
        </w:tc>
        <w:tc>
          <w:tcPr>
            <w:tcW w:w="944"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氧纯度（v/v)</w:t>
            </w:r>
          </w:p>
        </w:tc>
        <w:tc>
          <w:tcPr>
            <w:tcW w:w="256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执行标准</w:t>
            </w:r>
          </w:p>
        </w:tc>
        <w:tc>
          <w:tcPr>
            <w:tcW w:w="1097" w:type="dxa"/>
            <w:vMerge w:val="continue"/>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49" w:type="dxa"/>
            <w:vMerge w:val="continue"/>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7" w:type="dxa"/>
            <w:vMerge w:val="continue"/>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11" w:type="dxa"/>
            <w:noWrap w:val="0"/>
            <w:vAlign w:val="center"/>
          </w:tcPr>
          <w:p>
            <w:pPr>
              <w:jc w:val="center"/>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液态</w:t>
            </w:r>
          </w:p>
          <w:p>
            <w:pPr>
              <w:jc w:val="center"/>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医用氧</w:t>
            </w:r>
          </w:p>
        </w:tc>
        <w:tc>
          <w:tcPr>
            <w:tcW w:w="944"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≥99.5%</w:t>
            </w:r>
          </w:p>
        </w:tc>
        <w:tc>
          <w:tcPr>
            <w:tcW w:w="256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《中华人民共和国药典》2020年版二部</w:t>
            </w:r>
          </w:p>
        </w:tc>
        <w:tc>
          <w:tcPr>
            <w:tcW w:w="1097"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4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注：供应商的报价是供应商响应采购项目要求的全部工作内容的价格体现，包括本项目产品生产、运输费、人工费、风险、管理、保险、税费等供应商完成本项目所需的一切费用。</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联系人及电话：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p>
    <w:p>
      <w:pPr>
        <w:pStyle w:val="17"/>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8CB46"/>
    <w:multiLevelType w:val="singleLevel"/>
    <w:tmpl w:val="27F8CB4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C04AB9"/>
    <w:rsid w:val="00773474"/>
    <w:rsid w:val="00C04AB9"/>
    <w:rsid w:val="01F114A6"/>
    <w:rsid w:val="02443CCC"/>
    <w:rsid w:val="025F6874"/>
    <w:rsid w:val="04E26AD1"/>
    <w:rsid w:val="05030A96"/>
    <w:rsid w:val="06907C59"/>
    <w:rsid w:val="072621AF"/>
    <w:rsid w:val="08E4728B"/>
    <w:rsid w:val="09A84666"/>
    <w:rsid w:val="0A0B1D14"/>
    <w:rsid w:val="0A1A331C"/>
    <w:rsid w:val="0D293AB9"/>
    <w:rsid w:val="0F3B6424"/>
    <w:rsid w:val="10844227"/>
    <w:rsid w:val="10AB4F93"/>
    <w:rsid w:val="11363FD6"/>
    <w:rsid w:val="11954F74"/>
    <w:rsid w:val="15755FA6"/>
    <w:rsid w:val="194C6DC7"/>
    <w:rsid w:val="1B78353B"/>
    <w:rsid w:val="1F1F123D"/>
    <w:rsid w:val="1F327F48"/>
    <w:rsid w:val="21F84B30"/>
    <w:rsid w:val="23BA18E2"/>
    <w:rsid w:val="27467499"/>
    <w:rsid w:val="2CE675AA"/>
    <w:rsid w:val="2CEB09E3"/>
    <w:rsid w:val="2D7F102E"/>
    <w:rsid w:val="2E91550E"/>
    <w:rsid w:val="31E21BA9"/>
    <w:rsid w:val="33BD6F64"/>
    <w:rsid w:val="3465729A"/>
    <w:rsid w:val="34847DD4"/>
    <w:rsid w:val="34FE1914"/>
    <w:rsid w:val="356E262C"/>
    <w:rsid w:val="3925443F"/>
    <w:rsid w:val="394E6C03"/>
    <w:rsid w:val="3A637D33"/>
    <w:rsid w:val="3CA60B04"/>
    <w:rsid w:val="42B94D60"/>
    <w:rsid w:val="4365651D"/>
    <w:rsid w:val="438A1AF7"/>
    <w:rsid w:val="45A100BA"/>
    <w:rsid w:val="48A51A6E"/>
    <w:rsid w:val="48DA7D0B"/>
    <w:rsid w:val="4CD82F69"/>
    <w:rsid w:val="51FF27FD"/>
    <w:rsid w:val="52734B8D"/>
    <w:rsid w:val="529F39CA"/>
    <w:rsid w:val="542772F5"/>
    <w:rsid w:val="5A3B704B"/>
    <w:rsid w:val="5BF639CD"/>
    <w:rsid w:val="610D2213"/>
    <w:rsid w:val="634F0D72"/>
    <w:rsid w:val="64841482"/>
    <w:rsid w:val="65586590"/>
    <w:rsid w:val="655B1BDC"/>
    <w:rsid w:val="668367C7"/>
    <w:rsid w:val="688B1C38"/>
    <w:rsid w:val="6B4D0B52"/>
    <w:rsid w:val="6C3669A7"/>
    <w:rsid w:val="6E366B93"/>
    <w:rsid w:val="6EFC713F"/>
    <w:rsid w:val="6F152DFC"/>
    <w:rsid w:val="6F1A6393"/>
    <w:rsid w:val="7018402A"/>
    <w:rsid w:val="70462F7A"/>
    <w:rsid w:val="7508321E"/>
    <w:rsid w:val="77CE4490"/>
    <w:rsid w:val="78092A6B"/>
    <w:rsid w:val="784602A2"/>
    <w:rsid w:val="784A2258"/>
    <w:rsid w:val="7E6F4ECF"/>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4"/>
    <w:basedOn w:val="1"/>
    <w:next w:val="1"/>
    <w:qFormat/>
    <w:uiPriority w:val="0"/>
    <w:pPr>
      <w:keepNext/>
      <w:keepLines/>
      <w:adjustRightInd w:val="0"/>
      <w:spacing w:before="280" w:after="290" w:line="376" w:lineRule="atLeast"/>
      <w:outlineLvl w:val="3"/>
    </w:pPr>
    <w:rPr>
      <w:rFonts w:ascii="Arial" w:hAnsi="Arial" w:eastAsia="黑体" w:cs="Arial"/>
      <w:b/>
      <w:bCs/>
      <w:kern w:val="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autoRedefine/>
    <w:qFormat/>
    <w:uiPriority w:val="0"/>
    <w:pPr>
      <w:ind w:firstLine="420" w:firstLineChars="200"/>
    </w:pPr>
    <w:rPr>
      <w:rFonts w:cs="Calibri"/>
      <w:sz w:val="24"/>
      <w:szCs w:val="24"/>
    </w:rPr>
  </w:style>
  <w:style w:type="paragraph" w:styleId="5">
    <w:name w:val="Plain Text"/>
    <w:basedOn w:val="1"/>
    <w:autoRedefine/>
    <w:qFormat/>
    <w:uiPriority w:val="99"/>
    <w:pPr>
      <w:autoSpaceDE w:val="0"/>
      <w:autoSpaceDN w:val="0"/>
      <w:adjustRightInd w:val="0"/>
    </w:pPr>
    <w:rPr>
      <w:rFonts w:ascii="宋体" w:hAnsi="Tms Rmn"/>
      <w:kern w:val="0"/>
      <w:szCs w:val="20"/>
    </w:rPr>
  </w:style>
  <w:style w:type="paragraph" w:styleId="6">
    <w:name w:val="Body Text First Indent"/>
    <w:basedOn w:val="2"/>
    <w:next w:val="7"/>
    <w:qFormat/>
    <w:uiPriority w:val="0"/>
    <w:pPr>
      <w:spacing w:line="360" w:lineRule="auto"/>
      <w:ind w:left="30" w:leftChars="30" w:firstLine="420" w:firstLineChars="100"/>
    </w:pPr>
    <w:rPr>
      <w:rFonts w:ascii="宋体" w:hAnsi="宋体"/>
      <w:kern w:val="0"/>
      <w:sz w:val="24"/>
      <w:szCs w:val="18"/>
    </w:rPr>
  </w:style>
  <w:style w:type="paragraph" w:customStyle="1" w:styleId="7">
    <w:name w:val="段落正文"/>
    <w:basedOn w:val="1"/>
    <w:qFormat/>
    <w:uiPriority w:val="0"/>
    <w:pPr>
      <w:spacing w:beforeLines="50" w:line="360" w:lineRule="auto"/>
      <w:ind w:firstLine="200" w:firstLineChars="200"/>
    </w:pPr>
    <w:rPr>
      <w:rFonts w:ascii="Times New Roman"/>
      <w:spacing w:val="2"/>
      <w:sz w:val="24"/>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96FBE"/>
      <w:u w:val="none"/>
    </w:rPr>
  </w:style>
  <w:style w:type="character" w:styleId="12">
    <w:name w:val="HTML Definition"/>
    <w:basedOn w:val="10"/>
    <w:qFormat/>
    <w:uiPriority w:val="0"/>
  </w:style>
  <w:style w:type="character" w:styleId="13">
    <w:name w:val="HTML Variable"/>
    <w:basedOn w:val="10"/>
    <w:qFormat/>
    <w:uiPriority w:val="0"/>
  </w:style>
  <w:style w:type="character" w:styleId="14">
    <w:name w:val="Hyperlink"/>
    <w:basedOn w:val="10"/>
    <w:qFormat/>
    <w:uiPriority w:val="0"/>
    <w:rPr>
      <w:color w:val="296FBE"/>
      <w:u w:val="none"/>
      <w:shd w:val="clear" w:fill="666666"/>
    </w:rPr>
  </w:style>
  <w:style w:type="character" w:styleId="15">
    <w:name w:val="HTML Code"/>
    <w:basedOn w:val="10"/>
    <w:qFormat/>
    <w:uiPriority w:val="0"/>
    <w:rPr>
      <w:rFonts w:ascii="微软雅黑" w:hAnsi="微软雅黑" w:eastAsia="微软雅黑" w:cs="微软雅黑"/>
      <w:sz w:val="20"/>
    </w:rPr>
  </w:style>
  <w:style w:type="character" w:styleId="16">
    <w:name w:val="HTML Cite"/>
    <w:basedOn w:val="10"/>
    <w:qFormat/>
    <w:uiPriority w:val="0"/>
  </w:style>
  <w:style w:type="paragraph" w:styleId="17">
    <w:name w:val="Quote"/>
    <w:basedOn w:val="1"/>
    <w:next w:val="1"/>
    <w:qFormat/>
    <w:uiPriority w:val="0"/>
    <w:pPr>
      <w:wordWrap w:val="0"/>
      <w:spacing w:before="200" w:after="160"/>
      <w:ind w:left="864" w:right="864"/>
      <w:jc w:val="center"/>
    </w:pPr>
    <w:rPr>
      <w:rFonts w:ascii="Times New Roman"/>
      <w:i/>
      <w:sz w:val="21"/>
    </w:rPr>
  </w:style>
  <w:style w:type="character" w:customStyle="1" w:styleId="18">
    <w:name w:val="font31"/>
    <w:basedOn w:val="10"/>
    <w:autoRedefine/>
    <w:qFormat/>
    <w:uiPriority w:val="0"/>
    <w:rPr>
      <w:rFonts w:hint="default" w:ascii="Times New Roman" w:hAnsi="Times New Roman" w:cs="Times New Roman"/>
      <w:color w:val="000000"/>
      <w:sz w:val="22"/>
      <w:szCs w:val="22"/>
      <w:u w:val="none"/>
    </w:rPr>
  </w:style>
  <w:style w:type="character" w:customStyle="1" w:styleId="19">
    <w:name w:val="font11"/>
    <w:basedOn w:val="10"/>
    <w:autoRedefine/>
    <w:qFormat/>
    <w:uiPriority w:val="0"/>
    <w:rPr>
      <w:rFonts w:hint="eastAsia" w:ascii="宋体" w:hAnsi="宋体" w:eastAsia="宋体" w:cs="宋体"/>
      <w:color w:val="000000"/>
      <w:sz w:val="22"/>
      <w:szCs w:val="22"/>
      <w:u w:val="none"/>
    </w:rPr>
  </w:style>
  <w:style w:type="character" w:customStyle="1" w:styleId="20">
    <w:name w:val="w32"/>
    <w:basedOn w:val="10"/>
    <w:autoRedefine/>
    <w:qFormat/>
    <w:uiPriority w:val="0"/>
  </w:style>
  <w:style w:type="character" w:customStyle="1" w:styleId="21">
    <w:name w:val="button"/>
    <w:basedOn w:val="10"/>
    <w:qFormat/>
    <w:uiPriority w:val="0"/>
  </w:style>
  <w:style w:type="character" w:customStyle="1" w:styleId="22">
    <w:name w:val="drapbtn"/>
    <w:basedOn w:val="10"/>
    <w:qFormat/>
    <w:uiPriority w:val="0"/>
  </w:style>
  <w:style w:type="character" w:customStyle="1" w:styleId="23">
    <w:name w:val="pagechatarealistclose_box"/>
    <w:basedOn w:val="10"/>
    <w:qFormat/>
    <w:uiPriority w:val="0"/>
  </w:style>
  <w:style w:type="character" w:customStyle="1" w:styleId="24">
    <w:name w:val="pagechatarealistclose_box1"/>
    <w:basedOn w:val="10"/>
    <w:autoRedefine/>
    <w:qFormat/>
    <w:uiPriority w:val="0"/>
  </w:style>
  <w:style w:type="character" w:customStyle="1" w:styleId="25">
    <w:name w:val="ico1654"/>
    <w:basedOn w:val="10"/>
    <w:qFormat/>
    <w:uiPriority w:val="0"/>
  </w:style>
  <w:style w:type="character" w:customStyle="1" w:styleId="26">
    <w:name w:val="ico1655"/>
    <w:basedOn w:val="10"/>
    <w:qFormat/>
    <w:uiPriority w:val="0"/>
  </w:style>
  <w:style w:type="character" w:customStyle="1" w:styleId="27">
    <w:name w:val="cdropright"/>
    <w:basedOn w:val="10"/>
    <w:qFormat/>
    <w:uiPriority w:val="0"/>
  </w:style>
  <w:style w:type="character" w:customStyle="1" w:styleId="28">
    <w:name w:val="active6"/>
    <w:basedOn w:val="10"/>
    <w:autoRedefine/>
    <w:qFormat/>
    <w:uiPriority w:val="0"/>
    <w:rPr>
      <w:color w:val="00FF00"/>
      <w:shd w:val="clear" w:fill="111111"/>
    </w:rPr>
  </w:style>
  <w:style w:type="character" w:customStyle="1" w:styleId="29">
    <w:name w:val="biggerthanmax"/>
    <w:basedOn w:val="10"/>
    <w:qFormat/>
    <w:uiPriority w:val="0"/>
    <w:rPr>
      <w:shd w:val="clear" w:fill="FFFF00"/>
    </w:rPr>
  </w:style>
  <w:style w:type="character" w:customStyle="1" w:styleId="30">
    <w:name w:val="token-input-delete-token"/>
    <w:basedOn w:val="10"/>
    <w:qFormat/>
    <w:uiPriority w:val="0"/>
    <w:rPr>
      <w:color w:val="FFFFFF"/>
    </w:rPr>
  </w:style>
  <w:style w:type="character" w:customStyle="1" w:styleId="31">
    <w:name w:val="design_class"/>
    <w:basedOn w:val="10"/>
    <w:qFormat/>
    <w:uiPriority w:val="0"/>
  </w:style>
  <w:style w:type="character" w:customStyle="1" w:styleId="32">
    <w:name w:val="tmpztreemove_arrow"/>
    <w:basedOn w:val="10"/>
    <w:qFormat/>
    <w:uiPriority w:val="0"/>
  </w:style>
  <w:style w:type="character" w:customStyle="1" w:styleId="33">
    <w:name w:val="hilite"/>
    <w:basedOn w:val="10"/>
    <w:qFormat/>
    <w:uiPriority w:val="0"/>
    <w:rPr>
      <w:color w:val="FFFFFF"/>
      <w:shd w:val="clear" w:fill="666677"/>
    </w:rPr>
  </w:style>
  <w:style w:type="character" w:customStyle="1" w:styleId="34">
    <w:name w:val="edit_class"/>
    <w:basedOn w:val="10"/>
    <w:qFormat/>
    <w:uiPriority w:val="0"/>
  </w:style>
  <w:style w:type="character" w:customStyle="1" w:styleId="35">
    <w:name w:val="cdropleft"/>
    <w:basedOn w:val="10"/>
    <w:autoRedefine/>
    <w:qFormat/>
    <w:uiPriority w:val="0"/>
  </w:style>
  <w:style w:type="character" w:customStyle="1" w:styleId="36">
    <w:name w:val="cy"/>
    <w:basedOn w:val="10"/>
    <w:qFormat/>
    <w:uiPriority w:val="0"/>
  </w:style>
  <w:style w:type="character" w:customStyle="1" w:styleId="37">
    <w:name w:val="xdrichtextbox2"/>
    <w:basedOn w:val="10"/>
    <w:qFormat/>
    <w:uiPriority w:val="0"/>
  </w:style>
  <w:style w:type="character" w:customStyle="1" w:styleId="38">
    <w:name w:val="active"/>
    <w:basedOn w:val="10"/>
    <w:qFormat/>
    <w:uiPriority w:val="0"/>
    <w:rPr>
      <w:color w:val="00FF00"/>
      <w:shd w:val="clear" w:fill="111111"/>
    </w:rPr>
  </w:style>
  <w:style w:type="character" w:customStyle="1" w:styleId="39">
    <w:name w:val="xdrichtextbox"/>
    <w:basedOn w:val="10"/>
    <w:qFormat/>
    <w:uiPriority w:val="0"/>
    <w:rPr>
      <w:color w:val="auto"/>
      <w:sz w:val="18"/>
      <w:szCs w:val="18"/>
      <w:u w:val="none"/>
      <w:bdr w:val="single" w:color="DCDCDC" w:sz="8" w:space="0"/>
      <w:shd w:val="clear" w:fill="auto"/>
    </w:rPr>
  </w:style>
  <w:style w:type="character" w:customStyle="1" w:styleId="40">
    <w:name w:val="hilite6"/>
    <w:basedOn w:val="10"/>
    <w:qFormat/>
    <w:uiPriority w:val="0"/>
    <w:rPr>
      <w:color w:val="FFFFFF"/>
      <w:shd w:val="clear" w:fill="666677"/>
    </w:rPr>
  </w:style>
  <w:style w:type="paragraph" w:customStyle="1" w:styleId="41">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628</Words>
  <Characters>662</Characters>
  <Lines>4</Lines>
  <Paragraphs>1</Paragraphs>
  <TotalTime>3</TotalTime>
  <ScaleCrop>false</ScaleCrop>
  <LinksUpToDate>false</LinksUpToDate>
  <CharactersWithSpaces>664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2022-04-08T09:47:00Z</dcterms:created>
  <dc:creator>骑着小猪去撞墙</dc:creator>
  <cp:lastModifiedBy>宋婷婷</cp:lastModifiedBy>
  <cp:lastPrinted>2024-08-14T07:16:00Z</cp:lastPrinted>
  <dcterms:modified xsi:type="dcterms:W3CDTF">2024-08-20T00:52:56Z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7E390B018C394F92A0E59EC018CD6FC5_13</vt:lpwstr>
  </property>
</Properties>
</file>